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9EC56">
      <w:pPr>
        <w:pStyle w:val="4"/>
        <w:widowControl w:val="0"/>
        <w:numPr>
          <w:ilvl w:val="0"/>
          <w:numId w:val="0"/>
        </w:numPr>
        <w:tabs>
          <w:tab w:val="left" w:pos="600"/>
          <w:tab w:val="left" w:pos="960"/>
          <w:tab w:val="left" w:pos="1080"/>
        </w:tabs>
        <w:bidi w:val="0"/>
        <w:adjustRightInd/>
        <w:snapToGrid/>
        <w:spacing w:before="290" w:beforeLines="170" w:after="290" w:afterLines="170" w:line="360" w:lineRule="auto"/>
        <w:ind w:leftChars="0" w:right="-357" w:rightChars="0"/>
        <w:jc w:val="both"/>
        <w:rPr>
          <w:rFonts w:hint="eastAsia" w:ascii="方正仿宋_GB2312" w:hAnsi="方正仿宋_GB2312" w:eastAsia="方正仿宋_GB2312" w:cs="方正仿宋_GB2312"/>
          <w:b/>
          <w:bCs w:val="0"/>
          <w:sz w:val="28"/>
          <w:szCs w:val="28"/>
          <w:highlight w:val="none"/>
          <w:lang w:val="en-US" w:eastAsia="zh-CN"/>
          <w:woUserID w:val="1"/>
        </w:rPr>
      </w:pPr>
      <w:r>
        <w:rPr>
          <w:rFonts w:hint="eastAsia" w:ascii="方正仿宋_GB2312" w:hAnsi="方正仿宋_GB2312" w:eastAsia="方正仿宋_GB2312" w:cs="方正仿宋_GB2312"/>
          <w:bCs/>
          <w:kern w:val="44"/>
          <w:sz w:val="28"/>
          <w:szCs w:val="28"/>
          <w:highlight w:val="none"/>
          <w:lang w:val="en-US" w:eastAsia="zh-CN"/>
        </w:rPr>
        <w:t>附：评分办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Cs/>
          <w:kern w:val="44"/>
          <w:sz w:val="28"/>
          <w:szCs w:val="28"/>
          <w:highlight w:val="none"/>
          <w:lang w:val="en-US" w:eastAsia="zh-CN"/>
        </w:rPr>
        <w:t>法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955"/>
        <w:gridCol w:w="1008"/>
        <w:gridCol w:w="5725"/>
      </w:tblGrid>
      <w:tr w14:paraId="52DED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89EE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评分项目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E6D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分数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85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评分标准</w:t>
            </w:r>
          </w:p>
        </w:tc>
      </w:tr>
      <w:tr w14:paraId="28949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20F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报价</w:t>
            </w:r>
          </w:p>
          <w:p w14:paraId="53D71A4D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部分</w:t>
            </w:r>
          </w:p>
          <w:p w14:paraId="5DBAF32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(25分)</w:t>
            </w:r>
          </w:p>
          <w:p w14:paraId="21D50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FA4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投标报价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D37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20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C69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以满足采购文件要求且最终报价最低的为评标基准价，其价格满分20分，其他供应商的价格分按下列公式计算：</w:t>
            </w:r>
          </w:p>
          <w:p w14:paraId="03B1FB4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报价得分＝（评标基准价/各供应商最终报价）×20%×100（得分保留两位小数）</w:t>
            </w:r>
          </w:p>
        </w:tc>
      </w:tr>
      <w:tr w14:paraId="3510F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6" w:hRule="atLeast"/>
        </w:trPr>
        <w:tc>
          <w:tcPr>
            <w:tcW w:w="4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7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1B7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后期维护报价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1589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5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929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现场多轮报价。维保期一年后，后续维护费不得超过中标价10%，维护费用最低得5分，其他不得分。</w:t>
            </w:r>
          </w:p>
        </w:tc>
      </w:tr>
      <w:tr w14:paraId="13856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489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7B7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技术</w:t>
            </w:r>
          </w:p>
          <w:p w14:paraId="54F24475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部分</w:t>
            </w:r>
          </w:p>
          <w:p w14:paraId="1651A9B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（75分）</w:t>
            </w:r>
          </w:p>
          <w:p w14:paraId="7538295F">
            <w:pPr>
              <w:pStyle w:val="5"/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120" w:afterAutospacing="0" w:line="360" w:lineRule="auto"/>
              <w:ind w:left="420" w:leftChars="200" w:right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979BD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技术条款响应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DFE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25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5F2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评审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小组根据投标供应商对本项目技术要求的响应情况等进行综合评审。满分25分。</w:t>
            </w:r>
          </w:p>
          <w:p w14:paraId="01BCBD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标注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highlight w:val="none"/>
                <w:lang w:val="en-US" w:eastAsia="zh-CN"/>
              </w:rPr>
              <w:t>▲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的主要技术参数与要求每有一处负偏离扣2分，扣完为止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；</w:t>
            </w:r>
          </w:p>
          <w:p w14:paraId="61F50EFB">
            <w:pPr>
              <w:keepNext w:val="0"/>
              <w:keepLines w:val="0"/>
              <w:widowControl/>
              <w:suppressLineNumbers w:val="0"/>
              <w:shd w:val="clear" w:fill="FFFFFF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shd w:val="clear" w:fill="FFFFFF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color w:val="000000"/>
                <w:kern w:val="0"/>
                <w:sz w:val="24"/>
                <w:szCs w:val="24"/>
                <w:highlight w:val="none"/>
                <w:shd w:val="clear" w:fill="FFFFFF"/>
                <w:lang w:val="en-US" w:eastAsia="zh-CN" w:bidi="ar"/>
                <w:woUserID w:val="1"/>
              </w:rPr>
              <w:t>技术偏离表中任何一项未如实响应，本项直接得0分。</w:t>
            </w:r>
          </w:p>
          <w:p w14:paraId="5258E3B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特别说明：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标注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4"/>
                <w:szCs w:val="24"/>
                <w:highlight w:val="none"/>
                <w:lang w:val="en-US" w:eastAsia="zh-CN"/>
              </w:rPr>
              <w:t>▲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的</w:t>
            </w: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技术要求的响应情况应有系统截图等技术支持资料佐证，否则磋商小组可以不予采信。</w:t>
            </w:r>
          </w:p>
        </w:tc>
      </w:tr>
      <w:tr w14:paraId="77557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489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47ACB">
            <w:pPr>
              <w:pStyle w:val="5"/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120" w:afterAutospacing="0" w:line="360" w:lineRule="auto"/>
              <w:ind w:left="420" w:leftChars="200" w:right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54A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lang w:val="en-US" w:eastAsia="zh-CN" w:bidi="ar-SA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系统演示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DAC7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 w:bidi="ar-SA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 w:bidi="ar-SA"/>
                <w:woUserID w:val="1"/>
              </w:rPr>
              <w:t>15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C351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供应商对标注★的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主要技术参数与要求进行演示。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评审小组根据投标供应商的系统演示功能完整度、与采购需求匹配程度等进行评分，满分15分。每项3分，未演示或演示中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每有一处瑕疵或功能与需求不匹配扣3分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。</w:t>
            </w:r>
          </w:p>
          <w:p w14:paraId="2B6C597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lang w:val="en-US" w:eastAsia="zh-CN" w:bidi="ar-SA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特别说明：供应商提供以本项目的采购需求为基础开发的应用系统产品，或提供类似成型产品进行演示。</w:t>
            </w:r>
          </w:p>
        </w:tc>
      </w:tr>
      <w:tr w14:paraId="13F3C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489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8C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122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项目需求分析及设计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9E19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10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12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对本项目的背景、目标理解到位，业务和技术需求分析详实，重难点分析全面且有针对性的，系统架构科学合理，技术路线鲜明，提供系统数据结构、性能、安全、兼容性与可靠性等设计方案得10分。每有一处表述不清晰或相对弱势的扣2分，扣完为止。未提供该项内容的不得分。</w:t>
            </w:r>
          </w:p>
        </w:tc>
      </w:tr>
      <w:tr w14:paraId="2E79F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489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9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2DC1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系统功能设计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B2B1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  <w:t>5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D4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逐项响应系统功能需求，提供核心业务功能界面截图，接口设计科学，便于系统对接，从功能响应的完整程度、需求吻合程度、页面友好性以及系统对接等方面进行综合评价，完整性、针对性强的，得5分，每有一处表述不清晰或相对弱势的扣1分，扣完为止。</w:t>
            </w:r>
          </w:p>
        </w:tc>
      </w:tr>
      <w:tr w14:paraId="60D63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489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A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D323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实施方案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F593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lang w:val="en-US" w:eastAsia="zh-CN"/>
                <w:woUserID w:val="1"/>
              </w:rPr>
              <w:t>5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15B8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根据项目需求，提供项目实施方案，需包括项目组织管理、进度管理、质量管理、风险管理以及应急措施等，实施方案全面、合理、切实可行的，得5分，每有一处不合理、不完善、无针对性，按1分扣分，扣完为止。</w:t>
            </w:r>
          </w:p>
        </w:tc>
      </w:tr>
      <w:tr w14:paraId="54CF3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489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99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F941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项目人员配置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91682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7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8CD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5" w:leftChars="0" w:right="0" w:hanging="5" w:firstLineChars="0"/>
              <w:jc w:val="left"/>
              <w:rPr>
                <w:rFonts w:hint="eastAsia" w:ascii="方正仿宋_GB2312" w:hAnsi="方正仿宋_GB2312" w:eastAsia="方正仿宋_GB2312" w:cs="方正仿宋_GB2312"/>
                <w:kern w:val="0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根据供应商提供的项目团队情况进行综合评审：人员配备合理，岗位职责明确，工作流程合理、可行的，得5分；每有一处表述不清晰或相对弱势的扣1分，扣完为止。未提供该项内容的不得分。</w:t>
            </w:r>
          </w:p>
          <w:p w14:paraId="2BB7381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5" w:leftChars="0" w:right="0" w:hanging="5" w:firstLineChars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供应商拟派项目团队成员具有注册信息安全工程师证书的，得2分；本项最高得2分。</w:t>
            </w:r>
          </w:p>
        </w:tc>
      </w:tr>
      <w:tr w14:paraId="4DDDC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9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9725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162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培训项目方案及售后</w:t>
            </w:r>
          </w:p>
        </w:tc>
        <w:tc>
          <w:tcPr>
            <w:tcW w:w="5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14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val="en-US" w:eastAsia="zh-CN"/>
                <w:woUserID w:val="1"/>
              </w:rPr>
              <w:t>8</w:t>
            </w:r>
          </w:p>
        </w:tc>
        <w:tc>
          <w:tcPr>
            <w:tcW w:w="3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AF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woUserID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0"/>
                <w:sz w:val="24"/>
                <w:szCs w:val="24"/>
                <w:highlight w:val="none"/>
                <w:lang w:val="en-US" w:eastAsia="zh-CN" w:bidi="ar"/>
                <w:woUserID w:val="1"/>
              </w:rPr>
              <w:t>根据供应商的针对本项目提供的培训方案（包括培训方式、培训内容、培训计划、培训流程、培训质量保障等内容）进行综合评审；对供应商提供的售后服务内容、服务方式、响应时间、售后服务承诺、保障措施等情况进行综合评价，方案全面、清晰，针对性及可行性强的，得8分；每有一处表述不清晰或相对弱势的扣2分，扣完为止。</w:t>
            </w:r>
          </w:p>
        </w:tc>
      </w:tr>
    </w:tbl>
    <w:p w14:paraId="063AD9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BBAC4F"/>
    <w:multiLevelType w:val="multilevel"/>
    <w:tmpl w:val="77BBAC4F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E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2026-05-27T09:27:47Z</dcterms:created>
  <dc:creator>Administrator</dc:creator>
  <cp:lastModifiedBy>默</cp:lastModifiedBy>
  <dcterms:modified xsi:type="dcterms:W3CDTF">2026-05-27T09:28:05Z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eyJoZGlkIjoiZmJjZWQ4Y2U5OGUzYzY0MWFkOThkYmM3YzZkMDQ4MGMiLCJ1c2VySWQiOiIyMjc0MzA4MDAifQ==</vt:lpwstr>
  </property>
  <property fmtid="{D5CDD505-2E9C-101B-9397-08002B2CF9AE}" pid="4" name="ICV">
    <vt:lpwstr>A98BE48BF52148D08C76F909D121B456_12</vt:lpwstr>
  </property>
</Properties>
</file>