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/>
        <w:jc w:val="both"/>
        <w:textAlignment w:val="auto"/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  <w:t>附：评分办法</w:t>
      </w:r>
      <w:bookmarkStart w:id="0" w:name="_GoBack"/>
      <w:bookmarkEnd w:id="0"/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/>
        <w:jc w:val="both"/>
        <w:textAlignment w:val="auto"/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</w:pP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"/>
        <w:gridCol w:w="977"/>
        <w:gridCol w:w="66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0" w:type="auto"/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1758"/>
              </w:tabs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  <w:lang w:val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  <w:lang w:val="zh-CN"/>
              </w:rPr>
              <w:t>得分</w:t>
            </w:r>
          </w:p>
        </w:tc>
        <w:tc>
          <w:tcPr>
            <w:tcW w:w="0" w:type="auto"/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1758"/>
              </w:tabs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  <w:lang w:val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  <w:lang w:val="zh-CN"/>
              </w:rPr>
              <w:t>内容</w:t>
            </w:r>
          </w:p>
        </w:tc>
        <w:tc>
          <w:tcPr>
            <w:tcW w:w="0" w:type="auto"/>
            <w:shd w:val="clear" w:color="000000" w:fill="FFFFFF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1758"/>
              </w:tabs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  <w:lang w:val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  <w:lang w:val="zh-CN"/>
              </w:rPr>
              <w:t>评审标准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0" w:type="auto"/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1758"/>
              </w:tabs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/>
              </w:rPr>
              <w:t>投标报价</w:t>
            </w:r>
          </w:p>
          <w:p>
            <w:pPr>
              <w:keepNext w:val="0"/>
              <w:keepLines w:val="0"/>
              <w:widowControl/>
              <w:suppressLineNumbers w:val="0"/>
              <w:tabs>
                <w:tab w:val="left" w:pos="1758"/>
              </w:tabs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50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/>
              </w:rPr>
              <w:t>分）</w:t>
            </w:r>
          </w:p>
        </w:tc>
        <w:tc>
          <w:tcPr>
            <w:tcW w:w="0" w:type="auto"/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1758"/>
              </w:tabs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/>
              </w:rPr>
              <w:t>报价分</w:t>
            </w:r>
          </w:p>
          <w:p>
            <w:pPr>
              <w:keepNext w:val="0"/>
              <w:keepLines w:val="0"/>
              <w:widowControl/>
              <w:suppressLineNumbers w:val="0"/>
              <w:tabs>
                <w:tab w:val="left" w:pos="1758"/>
              </w:tabs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50分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/>
              </w:rPr>
              <w:t>）</w:t>
            </w:r>
          </w:p>
        </w:tc>
        <w:tc>
          <w:tcPr>
            <w:tcW w:w="0" w:type="auto"/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1758"/>
              </w:tabs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/>
              </w:rPr>
              <w:t>在所有的有效最终报价中，以最终报价最低的报价为基准价，其价格分为满分。其他供应商的报价分统一按下列公式计算：</w:t>
            </w:r>
          </w:p>
          <w:p>
            <w:pPr>
              <w:keepNext w:val="0"/>
              <w:keepLines w:val="0"/>
              <w:widowControl/>
              <w:suppressLineNumbers w:val="0"/>
              <w:tabs>
                <w:tab w:val="left" w:pos="1758"/>
              </w:tabs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/>
              </w:rPr>
              <w:t>报价得分=(评标基准价／最终报价)×价格权值（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50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/>
              </w:rPr>
              <w:t>%）×100（四舍五入后保留小数点后两位）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0" w:type="auto"/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1758"/>
              </w:tabs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/>
              </w:rPr>
              <w:t>商务部分</w:t>
            </w:r>
          </w:p>
          <w:p>
            <w:pPr>
              <w:keepNext w:val="0"/>
              <w:keepLines w:val="0"/>
              <w:widowControl/>
              <w:suppressLineNumbers w:val="0"/>
              <w:tabs>
                <w:tab w:val="left" w:pos="1758"/>
              </w:tabs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4分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/>
              </w:rPr>
              <w:t>）</w:t>
            </w:r>
          </w:p>
        </w:tc>
        <w:tc>
          <w:tcPr>
            <w:tcW w:w="0" w:type="auto"/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"/>
              </w:rPr>
              <w:t>业绩</w:t>
            </w:r>
          </w:p>
          <w:p>
            <w:pPr>
              <w:keepNext w:val="0"/>
              <w:keepLines w:val="0"/>
              <w:widowControl/>
              <w:suppressLineNumbers w:val="0"/>
              <w:tabs>
                <w:tab w:val="left" w:pos="584"/>
                <w:tab w:val="left" w:pos="1758"/>
              </w:tabs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highlight w:val="none"/>
                <w:lang w:val="zh-CN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 w:eastAsia="zh-CN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4分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 w:eastAsia="zh-CN"/>
              </w:rPr>
              <w:t>）</w:t>
            </w:r>
          </w:p>
        </w:tc>
        <w:tc>
          <w:tcPr>
            <w:tcW w:w="0" w:type="auto"/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1758"/>
              </w:tabs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供应商2021年1月1日至投标截止日每提供一个同类项目业绩的得 2 分，此项最高得4分。 </w:t>
            </w:r>
          </w:p>
          <w:p>
            <w:pPr>
              <w:keepNext w:val="0"/>
              <w:keepLines w:val="0"/>
              <w:widowControl/>
              <w:suppressLineNumbers w:val="0"/>
              <w:tabs>
                <w:tab w:val="left" w:pos="1758"/>
              </w:tabs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备注：须同时将合同原件扫描件、中标通知书原件扫描件编辑到报价文件中。</w:t>
            </w:r>
          </w:p>
          <w:p>
            <w:pPr>
              <w:keepNext w:val="0"/>
              <w:keepLines w:val="0"/>
              <w:widowControl/>
              <w:suppressLineNumbers w:val="0"/>
              <w:tabs>
                <w:tab w:val="left" w:pos="1758"/>
              </w:tabs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highlight w:val="none"/>
                <w:lang w:val="zh-CN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  <w:lang w:val="en-US"/>
              </w:rPr>
              <w:t>以上项目未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提供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  <w:lang w:val="en-US"/>
              </w:rPr>
              <w:t>者不得分。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0" w:type="auto"/>
            <w:vMerge w:val="restart"/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1758"/>
              </w:tabs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/>
              </w:rPr>
              <w:t>技术部分</w:t>
            </w:r>
          </w:p>
          <w:p>
            <w:pPr>
              <w:keepNext w:val="0"/>
              <w:keepLines w:val="0"/>
              <w:widowControl/>
              <w:suppressLineNumbers w:val="0"/>
              <w:tabs>
                <w:tab w:val="left" w:pos="1758"/>
              </w:tabs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（46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/>
              </w:rPr>
              <w:t>分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）</w:t>
            </w:r>
          </w:p>
        </w:tc>
        <w:tc>
          <w:tcPr>
            <w:tcW w:w="0" w:type="auto"/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"/>
              </w:rPr>
              <w:t>服务方案</w:t>
            </w:r>
          </w:p>
          <w:p>
            <w:pPr>
              <w:keepNext w:val="0"/>
              <w:keepLines w:val="0"/>
              <w:widowControl/>
              <w:suppressLineNumbers w:val="0"/>
              <w:tabs>
                <w:tab w:val="left" w:pos="1758"/>
              </w:tabs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20分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eastAsia="zh-CN"/>
              </w:rPr>
              <w:t>）</w:t>
            </w:r>
          </w:p>
        </w:tc>
        <w:tc>
          <w:tcPr>
            <w:tcW w:w="0" w:type="auto"/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1758"/>
              </w:tabs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根据供应商提供的中药配方颗粒调配方案、拟派的专业技术人员对采购人的技术指导培训、人员安排、服务保障体系，学术支持、业务支持等方面进行评审，满分20分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 w:eastAsia="zh-CN"/>
              </w:rPr>
              <w:t>。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每发现一处不准确、不详细的减2分，每有一项缺项、漏项减3分；减完为止。</w:t>
            </w:r>
          </w:p>
          <w:p>
            <w:pPr>
              <w:keepNext w:val="0"/>
              <w:keepLines w:val="0"/>
              <w:widowControl/>
              <w:suppressLineNumbers w:val="0"/>
              <w:tabs>
                <w:tab w:val="left" w:pos="1758"/>
              </w:tabs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  <w:lang w:val="zh-CN"/>
              </w:rPr>
              <w:t>以上项目未描述者不得分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  <w:lang w:val="zh-CN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0" w:type="auto"/>
            <w:vMerge w:val="continue"/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1758"/>
              </w:tabs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/>
              </w:rPr>
            </w:pPr>
          </w:p>
        </w:tc>
        <w:tc>
          <w:tcPr>
            <w:tcW w:w="0" w:type="auto"/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1758"/>
              </w:tabs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/>
              </w:rPr>
              <w:t>供货方案</w:t>
            </w:r>
          </w:p>
          <w:p>
            <w:pPr>
              <w:keepNext w:val="0"/>
              <w:keepLines w:val="0"/>
              <w:widowControl/>
              <w:suppressLineNumbers w:val="0"/>
              <w:tabs>
                <w:tab w:val="left" w:pos="1758"/>
              </w:tabs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10分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/>
              </w:rPr>
              <w:t>）</w:t>
            </w:r>
          </w:p>
        </w:tc>
        <w:tc>
          <w:tcPr>
            <w:tcW w:w="0" w:type="auto"/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1758"/>
              </w:tabs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根据供应商提供的供货方案具有规范、安全的采购流程；具有规范的出入库管理制度；具有完整的配送流程；具有明确的配送人员的分工职责；具有完善的沟通机制，能保证在项目实施过程中与征集人沟通顺畅进行评审，满分10分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 w:eastAsia="zh-CN"/>
              </w:rPr>
              <w:t>。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每发现一处不准确、不详细的减2分，每有一项缺项、漏项减3分；减完为止。</w:t>
            </w:r>
          </w:p>
          <w:p>
            <w:pPr>
              <w:keepNext w:val="0"/>
              <w:keepLines w:val="0"/>
              <w:widowControl/>
              <w:suppressLineNumbers w:val="0"/>
              <w:tabs>
                <w:tab w:val="left" w:pos="1758"/>
              </w:tabs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  <w:lang w:val="zh-CN"/>
              </w:rPr>
              <w:t>以上项目未描述者不得分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  <w:lang w:val="zh-CN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0" w:type="auto"/>
            <w:vMerge w:val="continue"/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1758"/>
              </w:tabs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/>
              </w:rPr>
            </w:pPr>
          </w:p>
        </w:tc>
        <w:tc>
          <w:tcPr>
            <w:tcW w:w="0" w:type="auto"/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spacing w:before="0" w:beforeAutospacing="0" w:after="0" w:afterAutospacing="0" w:line="52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应急预案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spacing w:before="0" w:beforeAutospacing="0" w:after="0" w:afterAutospacing="0" w:line="52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分）</w:t>
            </w:r>
          </w:p>
        </w:tc>
        <w:tc>
          <w:tcPr>
            <w:tcW w:w="0" w:type="auto"/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1758"/>
              </w:tabs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根据供应商提供的应急预案的描述进行评审；应急预案完善、保障措施详尽、得当，遇应急情况发生时能够及时、有效的采取补救措施解决问题，损坏（或质量问题）退换方案完整合理进行评审，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/>
              </w:rPr>
              <w:t>满分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/>
              </w:rPr>
              <w:t>分，每发现一处不准确、不详细的减1分，每有一项缺项、漏项减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/>
              </w:rPr>
              <w:t>分；减完为止。</w:t>
            </w:r>
          </w:p>
          <w:p>
            <w:pPr>
              <w:keepNext w:val="0"/>
              <w:keepLines w:val="0"/>
              <w:widowControl/>
              <w:suppressLineNumbers w:val="0"/>
              <w:tabs>
                <w:tab w:val="left" w:pos="1758"/>
              </w:tabs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  <w:lang w:val="zh-CN"/>
              </w:rPr>
              <w:t>以上项目未描述者不得分。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0" w:type="auto"/>
            <w:vMerge w:val="continue"/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1758"/>
              </w:tabs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/>
              </w:rPr>
            </w:pPr>
          </w:p>
        </w:tc>
        <w:tc>
          <w:tcPr>
            <w:tcW w:w="0" w:type="auto"/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spacing w:before="0" w:beforeAutospacing="0" w:after="0" w:afterAutospacing="0" w:line="52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highlight w:val="none"/>
                <w:lang w:val="zh-CN" w:eastAsia="zh-CN" w:bidi="zh-CN"/>
              </w:rPr>
              <w:t>质量保证措施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spacing w:before="0" w:beforeAutospacing="0" w:after="0" w:afterAutospacing="0" w:line="52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highlight w:val="none"/>
                <w:lang w:val="zh-CN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highlight w:val="none"/>
                <w:lang w:val="zh-CN" w:eastAsia="zh-CN" w:bidi="zh-CN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highlight w:val="none"/>
                <w:lang w:val="en-US" w:eastAsia="zh-CN" w:bidi="zh-CN"/>
              </w:rPr>
              <w:t>8分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highlight w:val="none"/>
                <w:lang w:val="zh-CN" w:eastAsia="zh-CN" w:bidi="zh-CN"/>
              </w:rPr>
              <w:t>）</w:t>
            </w:r>
          </w:p>
        </w:tc>
        <w:tc>
          <w:tcPr>
            <w:tcW w:w="0" w:type="auto"/>
            <w:shd w:val="clear" w:color="000000" w:fill="FFFFFF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1758"/>
              </w:tabs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根据供应商的质量保证措施科学合理、安全可靠，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/>
              </w:rPr>
              <w:t>制定合理的质量保证措施，能够很好的完成服务要求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 w:eastAsia="zh-CN"/>
              </w:rPr>
              <w:t>进行评审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/>
              </w:rPr>
              <w:t>，满分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/>
              </w:rPr>
              <w:t>分，每发现一处不准确、不详细的减1分，每有一项缺项、漏项减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/>
              </w:rPr>
              <w:t>分；减完为止。</w:t>
            </w:r>
          </w:p>
          <w:p>
            <w:pPr>
              <w:keepNext w:val="0"/>
              <w:keepLines w:val="0"/>
              <w:widowControl/>
              <w:suppressLineNumbers w:val="0"/>
              <w:tabs>
                <w:tab w:val="left" w:pos="1758"/>
              </w:tabs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  <w:lang w:val="zh-CN"/>
              </w:rPr>
              <w:t>以上项目未描述者不得分。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0" w:type="auto"/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zh-CN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总分</w:t>
            </w:r>
          </w:p>
        </w:tc>
        <w:tc>
          <w:tcPr>
            <w:tcW w:w="0" w:type="auto"/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zh-CN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100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分</w:t>
            </w:r>
          </w:p>
        </w:tc>
        <w:tc>
          <w:tcPr>
            <w:tcW w:w="0" w:type="auto"/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1758"/>
              </w:tabs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zh-CN"/>
              </w:rPr>
              <w:t>说明：最终计算分值保留小数点后两位。</w:t>
            </w:r>
          </w:p>
        </w:tc>
      </w:tr>
    </w:tbl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/>
        <w:jc w:val="both"/>
        <w:textAlignment w:val="auto"/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</w:pP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/>
        <w:jc w:val="both"/>
        <w:textAlignment w:val="auto"/>
        <w:rPr>
          <w:rFonts w:hint="eastAsia" w:ascii="仿宋" w:hAnsi="仿宋" w:eastAsia="仿宋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 xml:space="preserve">                               </w:t>
      </w: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0NWFkNWUzZGQ2YmNmYTI4NDhjYjU5OTY4OTRkYWQifQ=="/>
  </w:docVars>
  <w:rsids>
    <w:rsidRoot w:val="00000000"/>
    <w:rsid w:val="005A2D64"/>
    <w:rsid w:val="00611F77"/>
    <w:rsid w:val="00665BAD"/>
    <w:rsid w:val="00B00BD6"/>
    <w:rsid w:val="011A6CF3"/>
    <w:rsid w:val="013435B5"/>
    <w:rsid w:val="01D8091A"/>
    <w:rsid w:val="02D70CF3"/>
    <w:rsid w:val="031260FA"/>
    <w:rsid w:val="03744D18"/>
    <w:rsid w:val="03F6662F"/>
    <w:rsid w:val="040E0196"/>
    <w:rsid w:val="046971F3"/>
    <w:rsid w:val="049A7A36"/>
    <w:rsid w:val="069E5DE2"/>
    <w:rsid w:val="06CC6023"/>
    <w:rsid w:val="06EB624D"/>
    <w:rsid w:val="075B6B8E"/>
    <w:rsid w:val="07A01D4E"/>
    <w:rsid w:val="07BC6F7C"/>
    <w:rsid w:val="08431610"/>
    <w:rsid w:val="0978706A"/>
    <w:rsid w:val="0983157E"/>
    <w:rsid w:val="09C742BA"/>
    <w:rsid w:val="0A193C90"/>
    <w:rsid w:val="0AD80AA1"/>
    <w:rsid w:val="0ADA341F"/>
    <w:rsid w:val="0B0F3F82"/>
    <w:rsid w:val="0B48482D"/>
    <w:rsid w:val="0BDE0CED"/>
    <w:rsid w:val="0C6740D7"/>
    <w:rsid w:val="0D45508F"/>
    <w:rsid w:val="0E2A1FC8"/>
    <w:rsid w:val="0EF00071"/>
    <w:rsid w:val="0F15126A"/>
    <w:rsid w:val="0FB71F81"/>
    <w:rsid w:val="10047EEF"/>
    <w:rsid w:val="107846E9"/>
    <w:rsid w:val="10E64DCF"/>
    <w:rsid w:val="11160F29"/>
    <w:rsid w:val="11426F5C"/>
    <w:rsid w:val="12235FB9"/>
    <w:rsid w:val="12985ABB"/>
    <w:rsid w:val="12F504A7"/>
    <w:rsid w:val="14004DDB"/>
    <w:rsid w:val="14D243FA"/>
    <w:rsid w:val="1502099F"/>
    <w:rsid w:val="155C7183"/>
    <w:rsid w:val="160C4EC8"/>
    <w:rsid w:val="16EE6363"/>
    <w:rsid w:val="178A7F7B"/>
    <w:rsid w:val="17B00B43"/>
    <w:rsid w:val="18500E21"/>
    <w:rsid w:val="19010193"/>
    <w:rsid w:val="195C5947"/>
    <w:rsid w:val="1973666A"/>
    <w:rsid w:val="1A4230E9"/>
    <w:rsid w:val="1A4F2256"/>
    <w:rsid w:val="1B084E2E"/>
    <w:rsid w:val="1B560478"/>
    <w:rsid w:val="1B724B8A"/>
    <w:rsid w:val="1B724FAE"/>
    <w:rsid w:val="1B8C2C7D"/>
    <w:rsid w:val="1BAB1F29"/>
    <w:rsid w:val="1C617ECE"/>
    <w:rsid w:val="1C6821E9"/>
    <w:rsid w:val="1D436C02"/>
    <w:rsid w:val="1DAB47A7"/>
    <w:rsid w:val="1DBE44DB"/>
    <w:rsid w:val="1DE24794"/>
    <w:rsid w:val="1E7B5495"/>
    <w:rsid w:val="1EBE622D"/>
    <w:rsid w:val="1FAB76CA"/>
    <w:rsid w:val="203169F6"/>
    <w:rsid w:val="206069BE"/>
    <w:rsid w:val="20692E24"/>
    <w:rsid w:val="207125F5"/>
    <w:rsid w:val="20E43BBA"/>
    <w:rsid w:val="21BA4700"/>
    <w:rsid w:val="228D6B72"/>
    <w:rsid w:val="22D41A6D"/>
    <w:rsid w:val="23017FB7"/>
    <w:rsid w:val="23113465"/>
    <w:rsid w:val="23570B84"/>
    <w:rsid w:val="246943D6"/>
    <w:rsid w:val="246D3936"/>
    <w:rsid w:val="24977C68"/>
    <w:rsid w:val="24DB41A4"/>
    <w:rsid w:val="24EA02AB"/>
    <w:rsid w:val="254E275E"/>
    <w:rsid w:val="255D6CCF"/>
    <w:rsid w:val="25B70995"/>
    <w:rsid w:val="25E82A3D"/>
    <w:rsid w:val="26393298"/>
    <w:rsid w:val="26994A73"/>
    <w:rsid w:val="27AC5CEC"/>
    <w:rsid w:val="2A111E36"/>
    <w:rsid w:val="2B0025D7"/>
    <w:rsid w:val="2B3552AA"/>
    <w:rsid w:val="2B7F799F"/>
    <w:rsid w:val="2BAA2542"/>
    <w:rsid w:val="2BC97E64"/>
    <w:rsid w:val="2BFF288E"/>
    <w:rsid w:val="2C3D49DC"/>
    <w:rsid w:val="2D261BBE"/>
    <w:rsid w:val="2D4319D6"/>
    <w:rsid w:val="2DA86FF6"/>
    <w:rsid w:val="2E620EB2"/>
    <w:rsid w:val="2E805E6D"/>
    <w:rsid w:val="2E8250B1"/>
    <w:rsid w:val="2EAA6C29"/>
    <w:rsid w:val="2F124D8C"/>
    <w:rsid w:val="2F1B6FC5"/>
    <w:rsid w:val="30277462"/>
    <w:rsid w:val="309D08C8"/>
    <w:rsid w:val="30F20274"/>
    <w:rsid w:val="30F5600E"/>
    <w:rsid w:val="317909ED"/>
    <w:rsid w:val="333C7F24"/>
    <w:rsid w:val="33C543BD"/>
    <w:rsid w:val="33F15634"/>
    <w:rsid w:val="34206E45"/>
    <w:rsid w:val="34C676A4"/>
    <w:rsid w:val="356E5911"/>
    <w:rsid w:val="36104FF7"/>
    <w:rsid w:val="366003CD"/>
    <w:rsid w:val="368957DA"/>
    <w:rsid w:val="36910587"/>
    <w:rsid w:val="36E56B24"/>
    <w:rsid w:val="37A465D2"/>
    <w:rsid w:val="37CA01F4"/>
    <w:rsid w:val="37E13323"/>
    <w:rsid w:val="38624DC2"/>
    <w:rsid w:val="3A440C47"/>
    <w:rsid w:val="3AA712FE"/>
    <w:rsid w:val="3AEE41FA"/>
    <w:rsid w:val="3B4F27BE"/>
    <w:rsid w:val="3BA6406A"/>
    <w:rsid w:val="3BB35702"/>
    <w:rsid w:val="3BC877AA"/>
    <w:rsid w:val="3D4E5423"/>
    <w:rsid w:val="3D8726E3"/>
    <w:rsid w:val="3D8C5B7A"/>
    <w:rsid w:val="3DD27E02"/>
    <w:rsid w:val="3ECB5C9C"/>
    <w:rsid w:val="3F3E3276"/>
    <w:rsid w:val="40900DB2"/>
    <w:rsid w:val="40C81049"/>
    <w:rsid w:val="413B639A"/>
    <w:rsid w:val="41634A3B"/>
    <w:rsid w:val="41962EF5"/>
    <w:rsid w:val="41F96E14"/>
    <w:rsid w:val="424E1A69"/>
    <w:rsid w:val="43DD14CC"/>
    <w:rsid w:val="443133A9"/>
    <w:rsid w:val="445D067D"/>
    <w:rsid w:val="449426A5"/>
    <w:rsid w:val="44DB5383"/>
    <w:rsid w:val="45371894"/>
    <w:rsid w:val="458B0F9A"/>
    <w:rsid w:val="46E27416"/>
    <w:rsid w:val="477A3A7F"/>
    <w:rsid w:val="48221986"/>
    <w:rsid w:val="484511D1"/>
    <w:rsid w:val="496B2EB9"/>
    <w:rsid w:val="497579FE"/>
    <w:rsid w:val="49945865"/>
    <w:rsid w:val="49FB7D3E"/>
    <w:rsid w:val="4A49144C"/>
    <w:rsid w:val="4A565917"/>
    <w:rsid w:val="4ABA269C"/>
    <w:rsid w:val="4AEF4F54"/>
    <w:rsid w:val="4AF3760A"/>
    <w:rsid w:val="4B0D69AC"/>
    <w:rsid w:val="4B8045C0"/>
    <w:rsid w:val="4C7474CE"/>
    <w:rsid w:val="4C941137"/>
    <w:rsid w:val="4CEF795D"/>
    <w:rsid w:val="4D6245D3"/>
    <w:rsid w:val="4D625363"/>
    <w:rsid w:val="4E0121F6"/>
    <w:rsid w:val="4E1D54B7"/>
    <w:rsid w:val="4E8277A6"/>
    <w:rsid w:val="4F2F3EDE"/>
    <w:rsid w:val="4F5166AD"/>
    <w:rsid w:val="4F7A5C04"/>
    <w:rsid w:val="4F897582"/>
    <w:rsid w:val="5067335C"/>
    <w:rsid w:val="5086339A"/>
    <w:rsid w:val="51377B9F"/>
    <w:rsid w:val="519D7E28"/>
    <w:rsid w:val="51B03B5F"/>
    <w:rsid w:val="52B158BA"/>
    <w:rsid w:val="52C34541"/>
    <w:rsid w:val="53F8392D"/>
    <w:rsid w:val="54D20290"/>
    <w:rsid w:val="551408A9"/>
    <w:rsid w:val="559D218D"/>
    <w:rsid w:val="562D15BB"/>
    <w:rsid w:val="5769568B"/>
    <w:rsid w:val="57C469F3"/>
    <w:rsid w:val="588E1D20"/>
    <w:rsid w:val="591470E9"/>
    <w:rsid w:val="591B0458"/>
    <w:rsid w:val="595B4CF8"/>
    <w:rsid w:val="59EA1BD8"/>
    <w:rsid w:val="59F70633"/>
    <w:rsid w:val="5A1D1FAE"/>
    <w:rsid w:val="5B287229"/>
    <w:rsid w:val="5B6836FC"/>
    <w:rsid w:val="5BE80DFA"/>
    <w:rsid w:val="5C5F68AD"/>
    <w:rsid w:val="5C6525F0"/>
    <w:rsid w:val="5CB92CAE"/>
    <w:rsid w:val="5CC66609"/>
    <w:rsid w:val="5CCC3817"/>
    <w:rsid w:val="5DBA52A8"/>
    <w:rsid w:val="5E2C27BF"/>
    <w:rsid w:val="5FA4431F"/>
    <w:rsid w:val="5FCF7C54"/>
    <w:rsid w:val="610D11B9"/>
    <w:rsid w:val="61101C3D"/>
    <w:rsid w:val="614564A2"/>
    <w:rsid w:val="619C7C5C"/>
    <w:rsid w:val="628F5A13"/>
    <w:rsid w:val="63770F60"/>
    <w:rsid w:val="64153CF6"/>
    <w:rsid w:val="647B4C45"/>
    <w:rsid w:val="64C85BCF"/>
    <w:rsid w:val="66081D64"/>
    <w:rsid w:val="66754825"/>
    <w:rsid w:val="66961D05"/>
    <w:rsid w:val="66A7157D"/>
    <w:rsid w:val="67022B76"/>
    <w:rsid w:val="67777DA6"/>
    <w:rsid w:val="67EA7261"/>
    <w:rsid w:val="686B7C97"/>
    <w:rsid w:val="68B3442C"/>
    <w:rsid w:val="68EF720B"/>
    <w:rsid w:val="69584263"/>
    <w:rsid w:val="69670B4F"/>
    <w:rsid w:val="6AA50521"/>
    <w:rsid w:val="6AE918CA"/>
    <w:rsid w:val="6AF24D91"/>
    <w:rsid w:val="6B2E652D"/>
    <w:rsid w:val="6B4F3F91"/>
    <w:rsid w:val="6C0153EE"/>
    <w:rsid w:val="6C040E12"/>
    <w:rsid w:val="6C3043F0"/>
    <w:rsid w:val="6C540F3C"/>
    <w:rsid w:val="6C5775A1"/>
    <w:rsid w:val="6C6A0440"/>
    <w:rsid w:val="6CBC5656"/>
    <w:rsid w:val="6D60038C"/>
    <w:rsid w:val="6D79232A"/>
    <w:rsid w:val="6E364E64"/>
    <w:rsid w:val="6E761835"/>
    <w:rsid w:val="6F140AAB"/>
    <w:rsid w:val="6F9A41E0"/>
    <w:rsid w:val="6FFD0FB4"/>
    <w:rsid w:val="701D4961"/>
    <w:rsid w:val="70411EFB"/>
    <w:rsid w:val="70877D29"/>
    <w:rsid w:val="71B44B4E"/>
    <w:rsid w:val="71E72CED"/>
    <w:rsid w:val="72181581"/>
    <w:rsid w:val="722522A5"/>
    <w:rsid w:val="727E5AAF"/>
    <w:rsid w:val="729C5554"/>
    <w:rsid w:val="733F2B3D"/>
    <w:rsid w:val="73B04B32"/>
    <w:rsid w:val="73C55012"/>
    <w:rsid w:val="7449531F"/>
    <w:rsid w:val="74FB166B"/>
    <w:rsid w:val="753525EB"/>
    <w:rsid w:val="75BE243F"/>
    <w:rsid w:val="76CB122A"/>
    <w:rsid w:val="773A5AF5"/>
    <w:rsid w:val="77C75058"/>
    <w:rsid w:val="77D769DA"/>
    <w:rsid w:val="790A729F"/>
    <w:rsid w:val="79636823"/>
    <w:rsid w:val="7A1B7E60"/>
    <w:rsid w:val="7A485677"/>
    <w:rsid w:val="7B0408F4"/>
    <w:rsid w:val="7BD12996"/>
    <w:rsid w:val="7CFF6C96"/>
    <w:rsid w:val="7D1943FF"/>
    <w:rsid w:val="7E0E1A8A"/>
    <w:rsid w:val="7E260B81"/>
    <w:rsid w:val="7E8B2E56"/>
    <w:rsid w:val="7ED14F91"/>
    <w:rsid w:val="7ED54355"/>
    <w:rsid w:val="7F5766E2"/>
    <w:rsid w:val="7F7818B1"/>
    <w:rsid w:val="7F9D1317"/>
    <w:rsid w:val="7FAC155A"/>
    <w:rsid w:val="7FEB2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qFormat="1" w:uiPriority="1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99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jc w:val="center"/>
      <w:outlineLvl w:val="0"/>
    </w:pPr>
    <w:rPr>
      <w:b/>
      <w:bCs/>
      <w:kern w:val="44"/>
      <w:sz w:val="44"/>
      <w:szCs w:val="44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首行缩进"/>
    <w:basedOn w:val="1"/>
    <w:next w:val="1"/>
    <w:qFormat/>
    <w:uiPriority w:val="0"/>
    <w:pPr>
      <w:spacing w:line="360" w:lineRule="auto"/>
      <w:ind w:firstLine="480" w:firstLineChars="200"/>
    </w:pPr>
    <w:rPr>
      <w:rFonts w:ascii="宋体" w:hAnsi="宋体" w:cs="宋体"/>
      <w:kern w:val="0"/>
      <w:sz w:val="24"/>
      <w:szCs w:val="20"/>
    </w:rPr>
  </w:style>
  <w:style w:type="paragraph" w:styleId="4">
    <w:name w:val="Body Text Indent"/>
    <w:basedOn w:val="1"/>
    <w:next w:val="1"/>
    <w:unhideWhenUsed/>
    <w:qFormat/>
    <w:uiPriority w:val="99"/>
    <w:pPr>
      <w:spacing w:after="120"/>
      <w:ind w:left="420" w:leftChars="200"/>
    </w:pPr>
  </w:style>
  <w:style w:type="paragraph" w:styleId="5">
    <w:name w:val="index 4"/>
    <w:basedOn w:val="1"/>
    <w:next w:val="1"/>
    <w:unhideWhenUsed/>
    <w:qFormat/>
    <w:uiPriority w:val="1"/>
    <w:pPr>
      <w:ind w:left="600" w:leftChars="6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Subtitle"/>
    <w:basedOn w:val="1"/>
    <w:qFormat/>
    <w:uiPriority w:val="99"/>
    <w:pPr>
      <w:spacing w:before="240" w:after="60" w:line="312" w:lineRule="auto"/>
      <w:jc w:val="center"/>
      <w:outlineLvl w:val="1"/>
    </w:pPr>
    <w:rPr>
      <w:rFonts w:ascii="Cambria" w:hAnsi="Cambria" w:eastAsiaTheme="minorEastAsia"/>
      <w:b/>
      <w:bCs/>
      <w:kern w:val="28"/>
      <w:sz w:val="32"/>
      <w:szCs w:val="32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 2"/>
    <w:basedOn w:val="4"/>
    <w:next w:val="1"/>
    <w:qFormat/>
    <w:uiPriority w:val="0"/>
    <w:pPr>
      <w:ind w:firstLine="420" w:firstLineChars="200"/>
    </w:pPr>
    <w:rPr>
      <w:szCs w:val="24"/>
      <w:u w:val="single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4">
    <w:name w:val="List Paragraph"/>
    <w:basedOn w:val="1"/>
    <w:next w:val="1"/>
    <w:qFormat/>
    <w:uiPriority w:val="99"/>
    <w:pPr>
      <w:ind w:firstLine="420" w:firstLineChars="200"/>
    </w:pPr>
    <w:rPr>
      <w:rFonts w:ascii="Calibri" w:hAnsi="Calibri"/>
      <w:szCs w:val="22"/>
    </w:rPr>
  </w:style>
  <w:style w:type="paragraph" w:customStyle="1" w:styleId="15">
    <w:name w:val="正文首行缩进（安全）"/>
    <w:basedOn w:val="1"/>
    <w:next w:val="1"/>
    <w:qFormat/>
    <w:locked/>
    <w:uiPriority w:val="0"/>
    <w:pPr>
      <w:widowControl/>
      <w:spacing w:line="360" w:lineRule="auto"/>
      <w:ind w:firstLine="480" w:firstLineChars="200"/>
      <w:jc w:val="left"/>
    </w:pPr>
    <w:rPr>
      <w:rFonts w:ascii="Arial" w:hAnsi="Arial"/>
      <w:kern w:val="0"/>
      <w:sz w:val="2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1628</Words>
  <Characters>1715</Characters>
  <Lines>0</Lines>
  <Paragraphs>0</Paragraphs>
  <TotalTime>17</TotalTime>
  <ScaleCrop>false</ScaleCrop>
  <LinksUpToDate>false</LinksUpToDate>
  <CharactersWithSpaces>1770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2023-04-04T03:10:00Z</dcterms:created>
  <dc:creator>Administrator</dc:creator>
  <cp:lastModifiedBy>86135</cp:lastModifiedBy>
  <cp:lastPrinted>2023-06-15T01:12:00Z</cp:lastPrinted>
  <dcterms:modified xsi:type="dcterms:W3CDTF">2024-11-05T03:35:12Z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9ACD8E57C2CE4FCC8E4C1831C593AC3A</vt:lpwstr>
  </property>
</Properties>
</file>